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B0" w:rsidRPr="003352B0" w:rsidRDefault="00A57C4E" w:rsidP="003352B0">
      <w:pPr>
        <w:jc w:val="center"/>
        <w:rPr>
          <w:b/>
          <w:sz w:val="28"/>
          <w:szCs w:val="28"/>
        </w:rPr>
      </w:pPr>
      <w:r w:rsidRPr="003352B0">
        <w:rPr>
          <w:rFonts w:hint="eastAsia"/>
          <w:b/>
          <w:sz w:val="28"/>
          <w:szCs w:val="28"/>
        </w:rPr>
        <w:t>综合评分明细表</w:t>
      </w:r>
    </w:p>
    <w:p w:rsidR="003352B0" w:rsidRDefault="003352B0" w:rsidP="003352B0">
      <w:pPr>
        <w:rPr>
          <w:b/>
          <w:szCs w:val="28"/>
        </w:rPr>
      </w:pPr>
      <w:r>
        <w:rPr>
          <w:rFonts w:hint="eastAsia"/>
          <w:b/>
          <w:szCs w:val="28"/>
        </w:rPr>
        <w:t xml:space="preserve">                                                                                                          </w:t>
      </w:r>
      <w:r>
        <w:rPr>
          <w:rFonts w:hint="eastAsia"/>
          <w:b/>
          <w:szCs w:val="28"/>
        </w:rPr>
        <w:t>得分</w:t>
      </w:r>
      <w:r>
        <w:rPr>
          <w:rFonts w:hint="eastAsia"/>
          <w:b/>
          <w:szCs w:val="28"/>
        </w:rPr>
        <w:t>:</w:t>
      </w:r>
    </w:p>
    <w:tbl>
      <w:tblPr>
        <w:tblW w:w="14425" w:type="dxa"/>
        <w:tblLayout w:type="fixed"/>
        <w:tblLook w:val="04A0"/>
      </w:tblPr>
      <w:tblGrid>
        <w:gridCol w:w="392"/>
        <w:gridCol w:w="1561"/>
        <w:gridCol w:w="568"/>
        <w:gridCol w:w="9920"/>
        <w:gridCol w:w="1275"/>
        <w:gridCol w:w="709"/>
      </w:tblGrid>
      <w:tr w:rsidR="00447D7B" w:rsidTr="003352B0">
        <w:trPr>
          <w:cantSplit/>
          <w:trHeight w:val="849"/>
        </w:trPr>
        <w:tc>
          <w:tcPr>
            <w:tcW w:w="392" w:type="dxa"/>
            <w:tcBorders>
              <w:top w:val="single" w:sz="4" w:space="0" w:color="auto"/>
              <w:left w:val="single" w:sz="4" w:space="0" w:color="auto"/>
              <w:bottom w:val="single" w:sz="4" w:space="0" w:color="auto"/>
              <w:right w:val="single" w:sz="4" w:space="0" w:color="auto"/>
            </w:tcBorders>
            <w:vAlign w:val="center"/>
          </w:tcPr>
          <w:p w:rsidR="00A57C4E" w:rsidRDefault="00A57C4E" w:rsidP="00785B0F">
            <w:pPr>
              <w:rPr>
                <w:szCs w:val="28"/>
              </w:rPr>
            </w:pPr>
            <w:r>
              <w:rPr>
                <w:rFonts w:hint="eastAsia"/>
                <w:szCs w:val="28"/>
              </w:rPr>
              <w:t>序号</w:t>
            </w:r>
          </w:p>
        </w:tc>
        <w:tc>
          <w:tcPr>
            <w:tcW w:w="1561"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rFonts w:hint="eastAsia"/>
                <w:szCs w:val="28"/>
              </w:rPr>
              <w:t>评分因素及权重</w:t>
            </w:r>
          </w:p>
        </w:tc>
        <w:tc>
          <w:tcPr>
            <w:tcW w:w="568"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rFonts w:hint="eastAsia"/>
                <w:szCs w:val="28"/>
              </w:rPr>
              <w:t>分值</w:t>
            </w:r>
          </w:p>
        </w:tc>
        <w:tc>
          <w:tcPr>
            <w:tcW w:w="9920" w:type="dxa"/>
            <w:tcBorders>
              <w:top w:val="single" w:sz="4" w:space="0" w:color="auto"/>
              <w:left w:val="nil"/>
              <w:bottom w:val="single" w:sz="4" w:space="0" w:color="auto"/>
              <w:right w:val="single" w:sz="4" w:space="0" w:color="auto"/>
            </w:tcBorders>
            <w:vAlign w:val="center"/>
          </w:tcPr>
          <w:p w:rsidR="00A57C4E" w:rsidRDefault="00A57C4E" w:rsidP="00A57C4E">
            <w:pPr>
              <w:jc w:val="center"/>
              <w:rPr>
                <w:szCs w:val="28"/>
              </w:rPr>
            </w:pPr>
            <w:r>
              <w:rPr>
                <w:rFonts w:hint="eastAsia"/>
                <w:szCs w:val="28"/>
              </w:rPr>
              <w:t>评分标准</w:t>
            </w:r>
          </w:p>
        </w:tc>
        <w:tc>
          <w:tcPr>
            <w:tcW w:w="1275"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rFonts w:hint="eastAsia"/>
                <w:szCs w:val="28"/>
              </w:rPr>
              <w:t>备注</w:t>
            </w:r>
          </w:p>
        </w:tc>
        <w:tc>
          <w:tcPr>
            <w:tcW w:w="709"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rFonts w:hint="eastAsia"/>
                <w:szCs w:val="28"/>
              </w:rPr>
              <w:t>得分</w:t>
            </w:r>
          </w:p>
        </w:tc>
      </w:tr>
      <w:tr w:rsidR="00447D7B" w:rsidTr="003352B0">
        <w:trPr>
          <w:cantSplit/>
          <w:trHeight w:val="1360"/>
        </w:trPr>
        <w:tc>
          <w:tcPr>
            <w:tcW w:w="392" w:type="dxa"/>
            <w:tcBorders>
              <w:top w:val="single" w:sz="4" w:space="0" w:color="auto"/>
              <w:left w:val="single" w:sz="4" w:space="0" w:color="auto"/>
              <w:bottom w:val="single" w:sz="4" w:space="0" w:color="auto"/>
              <w:right w:val="single" w:sz="4" w:space="0" w:color="auto"/>
            </w:tcBorders>
            <w:vAlign w:val="center"/>
          </w:tcPr>
          <w:p w:rsidR="00A57C4E" w:rsidRDefault="00A57C4E" w:rsidP="00785B0F">
            <w:pPr>
              <w:rPr>
                <w:szCs w:val="28"/>
              </w:rPr>
            </w:pPr>
            <w:r>
              <w:rPr>
                <w:szCs w:val="28"/>
              </w:rPr>
              <w:t>1</w:t>
            </w:r>
          </w:p>
        </w:tc>
        <w:tc>
          <w:tcPr>
            <w:tcW w:w="1561" w:type="dxa"/>
            <w:tcBorders>
              <w:top w:val="single" w:sz="4" w:space="0" w:color="auto"/>
              <w:left w:val="nil"/>
              <w:bottom w:val="single" w:sz="4" w:space="0" w:color="auto"/>
              <w:right w:val="single" w:sz="4" w:space="0" w:color="auto"/>
            </w:tcBorders>
            <w:vAlign w:val="center"/>
          </w:tcPr>
          <w:p w:rsidR="00A57C4E" w:rsidRPr="00343152" w:rsidRDefault="00343152" w:rsidP="000A2FFC">
            <w:r w:rsidRPr="00343152">
              <w:rPr>
                <w:rFonts w:hint="eastAsia"/>
              </w:rPr>
              <w:t>报价</w:t>
            </w:r>
            <w:r w:rsidR="000A2FFC">
              <w:rPr>
                <w:rFonts w:hint="eastAsia"/>
              </w:rPr>
              <w:t>50</w:t>
            </w:r>
            <w:r w:rsidRPr="00343152">
              <w:rPr>
                <w:rFonts w:hint="eastAsia"/>
              </w:rPr>
              <w:t>%</w:t>
            </w:r>
          </w:p>
        </w:tc>
        <w:tc>
          <w:tcPr>
            <w:tcW w:w="568" w:type="dxa"/>
            <w:tcBorders>
              <w:top w:val="single" w:sz="4" w:space="0" w:color="auto"/>
              <w:left w:val="nil"/>
              <w:bottom w:val="single" w:sz="4" w:space="0" w:color="auto"/>
              <w:right w:val="single" w:sz="4" w:space="0" w:color="auto"/>
            </w:tcBorders>
            <w:vAlign w:val="center"/>
          </w:tcPr>
          <w:p w:rsidR="00A57C4E" w:rsidRPr="00343152" w:rsidRDefault="00F7373C" w:rsidP="00785B0F">
            <w:r>
              <w:rPr>
                <w:rFonts w:hint="eastAsia"/>
              </w:rPr>
              <w:t>50</w:t>
            </w:r>
            <w:r w:rsidR="00A57C4E" w:rsidRPr="00343152">
              <w:rPr>
                <w:rFonts w:hint="eastAsia"/>
              </w:rPr>
              <w:t>分</w:t>
            </w:r>
          </w:p>
        </w:tc>
        <w:tc>
          <w:tcPr>
            <w:tcW w:w="9920" w:type="dxa"/>
            <w:tcBorders>
              <w:top w:val="single" w:sz="4" w:space="0" w:color="auto"/>
              <w:left w:val="nil"/>
              <w:bottom w:val="single" w:sz="4" w:space="0" w:color="auto"/>
              <w:right w:val="single" w:sz="4" w:space="0" w:color="auto"/>
            </w:tcBorders>
            <w:vAlign w:val="center"/>
          </w:tcPr>
          <w:p w:rsidR="00343152" w:rsidRPr="00343152" w:rsidRDefault="00343152" w:rsidP="00343152">
            <w:pPr>
              <w:wordWrap w:val="0"/>
              <w:spacing w:line="360" w:lineRule="auto"/>
              <w:ind w:firstLineChars="200" w:firstLine="420"/>
            </w:pPr>
            <w:r w:rsidRPr="00343152">
              <w:rPr>
                <w:rFonts w:hint="eastAsia"/>
              </w:rPr>
              <w:t>供应商有效的最后报价中的最低报价为磋商基准价，按照下列公式计算每个供应商的价格得分。公式：磋商报价得分＝（磋商基准价</w:t>
            </w:r>
            <w:r w:rsidRPr="00343152">
              <w:rPr>
                <w:rFonts w:hint="eastAsia"/>
              </w:rPr>
              <w:t>/</w:t>
            </w:r>
            <w:r w:rsidRPr="00343152">
              <w:rPr>
                <w:rFonts w:hint="eastAsia"/>
              </w:rPr>
              <w:t>最后磋商报价）×价格权重×</w:t>
            </w:r>
            <w:r w:rsidRPr="00343152">
              <w:rPr>
                <w:rFonts w:hint="eastAsia"/>
              </w:rPr>
              <w:t>100</w:t>
            </w:r>
            <w:r w:rsidRPr="00343152">
              <w:rPr>
                <w:rFonts w:hint="eastAsia"/>
              </w:rPr>
              <w:t>。（保留两位小数）</w:t>
            </w:r>
          </w:p>
          <w:p w:rsidR="00A57C4E" w:rsidRPr="00343152" w:rsidRDefault="00343152" w:rsidP="00343152">
            <w:r w:rsidRPr="00343152">
              <w:rPr>
                <w:rFonts w:hint="eastAsia"/>
              </w:rPr>
              <w:t>注：小微企业（监狱企业、残疾人福利性单位视同小微企业）价格扣除（扣除</w:t>
            </w:r>
            <w:r w:rsidRPr="00343152">
              <w:rPr>
                <w:rFonts w:hint="eastAsia"/>
              </w:rPr>
              <w:t>10%</w:t>
            </w:r>
            <w:r w:rsidRPr="00343152">
              <w:rPr>
                <w:rFonts w:hint="eastAsia"/>
              </w:rPr>
              <w:t>）按照法律规定执行。</w:t>
            </w:r>
          </w:p>
        </w:tc>
        <w:tc>
          <w:tcPr>
            <w:tcW w:w="1275" w:type="dxa"/>
            <w:tcBorders>
              <w:top w:val="single" w:sz="4" w:space="0" w:color="auto"/>
              <w:left w:val="nil"/>
              <w:bottom w:val="single" w:sz="4" w:space="0" w:color="auto"/>
              <w:right w:val="single" w:sz="4" w:space="0" w:color="auto"/>
            </w:tcBorders>
            <w:vAlign w:val="center"/>
          </w:tcPr>
          <w:p w:rsidR="00A57C4E" w:rsidRDefault="00343152" w:rsidP="00785B0F">
            <w:pPr>
              <w:rPr>
                <w:szCs w:val="28"/>
              </w:rPr>
            </w:pPr>
            <w:r>
              <w:rPr>
                <w:rFonts w:hint="eastAsia"/>
                <w:szCs w:val="28"/>
              </w:rPr>
              <w:t>价格</w:t>
            </w:r>
            <w:r>
              <w:rPr>
                <w:szCs w:val="28"/>
              </w:rPr>
              <w:t>评分因素</w:t>
            </w:r>
          </w:p>
        </w:tc>
        <w:tc>
          <w:tcPr>
            <w:tcW w:w="709"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p>
        </w:tc>
      </w:tr>
      <w:tr w:rsidR="00447D7B" w:rsidTr="003352B0">
        <w:trPr>
          <w:cantSplit/>
          <w:trHeight w:val="2581"/>
        </w:trPr>
        <w:tc>
          <w:tcPr>
            <w:tcW w:w="392" w:type="dxa"/>
            <w:tcBorders>
              <w:top w:val="single" w:sz="4" w:space="0" w:color="auto"/>
              <w:left w:val="single" w:sz="4" w:space="0" w:color="auto"/>
              <w:bottom w:val="single" w:sz="4" w:space="0" w:color="auto"/>
              <w:right w:val="single" w:sz="4" w:space="0" w:color="auto"/>
            </w:tcBorders>
            <w:vAlign w:val="center"/>
          </w:tcPr>
          <w:p w:rsidR="00A57C4E" w:rsidRDefault="00A57C4E" w:rsidP="00785B0F">
            <w:pPr>
              <w:rPr>
                <w:szCs w:val="28"/>
              </w:rPr>
            </w:pPr>
            <w:r>
              <w:rPr>
                <w:szCs w:val="28"/>
              </w:rPr>
              <w:t>2</w:t>
            </w:r>
          </w:p>
        </w:tc>
        <w:tc>
          <w:tcPr>
            <w:tcW w:w="1561" w:type="dxa"/>
            <w:tcBorders>
              <w:top w:val="single" w:sz="4" w:space="0" w:color="auto"/>
              <w:left w:val="nil"/>
              <w:bottom w:val="single" w:sz="4" w:space="0" w:color="auto"/>
              <w:right w:val="single" w:sz="4" w:space="0" w:color="auto"/>
            </w:tcBorders>
            <w:vAlign w:val="center"/>
          </w:tcPr>
          <w:p w:rsidR="00A57C4E" w:rsidRDefault="00A57C4E" w:rsidP="002642CF">
            <w:pPr>
              <w:rPr>
                <w:szCs w:val="28"/>
              </w:rPr>
            </w:pPr>
            <w:r>
              <w:rPr>
                <w:rFonts w:hint="eastAsia"/>
                <w:szCs w:val="28"/>
              </w:rPr>
              <w:t>配送能力要求</w:t>
            </w:r>
            <w:r w:rsidR="002642CF">
              <w:rPr>
                <w:rFonts w:hint="eastAsia"/>
                <w:szCs w:val="28"/>
              </w:rPr>
              <w:t>9</w:t>
            </w:r>
            <w:r>
              <w:rPr>
                <w:szCs w:val="28"/>
              </w:rPr>
              <w:t>%</w:t>
            </w:r>
          </w:p>
        </w:tc>
        <w:tc>
          <w:tcPr>
            <w:tcW w:w="568" w:type="dxa"/>
            <w:tcBorders>
              <w:top w:val="single" w:sz="4" w:space="0" w:color="auto"/>
              <w:left w:val="nil"/>
              <w:bottom w:val="single" w:sz="4" w:space="0" w:color="auto"/>
              <w:right w:val="single" w:sz="4" w:space="0" w:color="auto"/>
            </w:tcBorders>
            <w:vAlign w:val="center"/>
          </w:tcPr>
          <w:p w:rsidR="00A57C4E" w:rsidRDefault="002642CF" w:rsidP="00A57C4E">
            <w:pPr>
              <w:pStyle w:val="a3"/>
            </w:pPr>
            <w:r>
              <w:rPr>
                <w:rFonts w:hint="eastAsia"/>
              </w:rPr>
              <w:t>9</w:t>
            </w:r>
            <w:r w:rsidR="00A57C4E">
              <w:rPr>
                <w:rFonts w:hint="eastAsia"/>
              </w:rPr>
              <w:t>分</w:t>
            </w:r>
          </w:p>
        </w:tc>
        <w:tc>
          <w:tcPr>
            <w:tcW w:w="9920" w:type="dxa"/>
            <w:tcBorders>
              <w:top w:val="single" w:sz="4" w:space="0" w:color="auto"/>
              <w:left w:val="nil"/>
              <w:bottom w:val="single" w:sz="4" w:space="0" w:color="auto"/>
              <w:right w:val="single" w:sz="4" w:space="0" w:color="auto"/>
            </w:tcBorders>
            <w:vAlign w:val="center"/>
          </w:tcPr>
          <w:p w:rsidR="00A57C4E" w:rsidRDefault="00A57C4E" w:rsidP="00A57C4E">
            <w:pPr>
              <w:pStyle w:val="a3"/>
            </w:pPr>
            <w:r>
              <w:rPr>
                <w:rFonts w:hint="eastAsia"/>
              </w:rPr>
              <w:t>1.</w:t>
            </w:r>
            <w:r>
              <w:rPr>
                <w:rFonts w:hint="eastAsia"/>
              </w:rPr>
              <w:t>配送商按照体外诊断试剂管理要求，具备常温库房和冷藏库房，满足仓储、备货、效期管理、温湿度记录等条件；提供常温库房、冷藏库房照片；满足要求</w:t>
            </w:r>
            <w:r w:rsidR="002642CF">
              <w:rPr>
                <w:rFonts w:hint="eastAsia"/>
              </w:rPr>
              <w:t>3</w:t>
            </w:r>
            <w:r>
              <w:rPr>
                <w:rFonts w:hint="eastAsia"/>
              </w:rPr>
              <w:t>分，不满足</w:t>
            </w:r>
            <w:r>
              <w:t>0</w:t>
            </w:r>
            <w:r>
              <w:rPr>
                <w:rFonts w:hint="eastAsia"/>
              </w:rPr>
              <w:t>分；</w:t>
            </w:r>
          </w:p>
          <w:p w:rsidR="00A57C4E" w:rsidRDefault="00A57C4E" w:rsidP="00A57C4E">
            <w:pPr>
              <w:pStyle w:val="a3"/>
            </w:pPr>
            <w:r>
              <w:rPr>
                <w:rFonts w:hint="eastAsia"/>
              </w:rPr>
              <w:t>2.</w:t>
            </w:r>
            <w:r>
              <w:rPr>
                <w:rFonts w:hint="eastAsia"/>
              </w:rPr>
              <w:t>配送商的物流体系具备冷链运输条件；提供具备冷链运输条件的证明（与第三方具备冷链物流资质的物流企业合作的，提供签订的合作协议复印件及第三方物流企业加盖鲜章的经营执照及道路运输许可证）；满足要求</w:t>
            </w:r>
            <w:r w:rsidR="002642CF">
              <w:rPr>
                <w:rFonts w:hint="eastAsia"/>
              </w:rPr>
              <w:t>3</w:t>
            </w:r>
            <w:r>
              <w:rPr>
                <w:rFonts w:hint="eastAsia"/>
              </w:rPr>
              <w:t>分，不满足</w:t>
            </w:r>
            <w:r>
              <w:t>0</w:t>
            </w:r>
            <w:r>
              <w:rPr>
                <w:rFonts w:hint="eastAsia"/>
              </w:rPr>
              <w:t>分；</w:t>
            </w:r>
          </w:p>
          <w:p w:rsidR="00A57C4E" w:rsidRDefault="00A57C4E" w:rsidP="002642CF">
            <w:pPr>
              <w:pStyle w:val="a3"/>
            </w:pPr>
            <w:r>
              <w:rPr>
                <w:rFonts w:hint="eastAsia"/>
              </w:rPr>
              <w:t>3.</w:t>
            </w:r>
            <w:r>
              <w:rPr>
                <w:rFonts w:hint="eastAsia"/>
              </w:rPr>
              <w:t>配送商所提供的产品的主要生产厂家具备</w:t>
            </w:r>
            <w:r>
              <w:t>24</w:t>
            </w:r>
            <w:r>
              <w:rPr>
                <w:rFonts w:hint="eastAsia"/>
              </w:rPr>
              <w:t>小时配送到业主的配送能力；满足要求得</w:t>
            </w:r>
            <w:r w:rsidR="002642CF">
              <w:rPr>
                <w:rFonts w:hint="eastAsia"/>
              </w:rPr>
              <w:t>3</w:t>
            </w:r>
            <w:r>
              <w:rPr>
                <w:rFonts w:hint="eastAsia"/>
              </w:rPr>
              <w:t>分，不满足</w:t>
            </w:r>
            <w:r>
              <w:t>0</w:t>
            </w:r>
            <w:r>
              <w:rPr>
                <w:rFonts w:hint="eastAsia"/>
              </w:rPr>
              <w:t>分。</w:t>
            </w:r>
          </w:p>
        </w:tc>
        <w:tc>
          <w:tcPr>
            <w:tcW w:w="1275"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szCs w:val="28"/>
              </w:rPr>
              <w:t>1</w:t>
            </w:r>
            <w:r>
              <w:rPr>
                <w:rFonts w:hint="eastAsia"/>
                <w:szCs w:val="28"/>
              </w:rPr>
              <w:t>、</w:t>
            </w:r>
            <w:r>
              <w:rPr>
                <w:szCs w:val="28"/>
              </w:rPr>
              <w:t>2</w:t>
            </w:r>
            <w:r>
              <w:rPr>
                <w:rFonts w:hint="eastAsia"/>
                <w:szCs w:val="28"/>
              </w:rPr>
              <w:t>项提供证明材料；</w:t>
            </w:r>
            <w:r>
              <w:rPr>
                <w:szCs w:val="28"/>
              </w:rPr>
              <w:t>3</w:t>
            </w:r>
            <w:r>
              <w:rPr>
                <w:rFonts w:hint="eastAsia"/>
                <w:szCs w:val="28"/>
              </w:rPr>
              <w:t>项提供加盖试剂生产厂家鲜章证明材料</w:t>
            </w:r>
          </w:p>
        </w:tc>
        <w:tc>
          <w:tcPr>
            <w:tcW w:w="709"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p>
        </w:tc>
      </w:tr>
      <w:tr w:rsidR="00447D7B" w:rsidTr="003352B0">
        <w:trPr>
          <w:cantSplit/>
          <w:trHeight w:val="395"/>
        </w:trPr>
        <w:tc>
          <w:tcPr>
            <w:tcW w:w="392" w:type="dxa"/>
            <w:tcBorders>
              <w:top w:val="single" w:sz="4" w:space="0" w:color="auto"/>
              <w:left w:val="single" w:sz="4" w:space="0" w:color="auto"/>
              <w:bottom w:val="single" w:sz="4" w:space="0" w:color="auto"/>
              <w:right w:val="single" w:sz="4" w:space="0" w:color="auto"/>
            </w:tcBorders>
            <w:vAlign w:val="center"/>
          </w:tcPr>
          <w:p w:rsidR="00A57C4E" w:rsidRDefault="00343152" w:rsidP="00785B0F">
            <w:pPr>
              <w:rPr>
                <w:szCs w:val="28"/>
              </w:rPr>
            </w:pPr>
            <w:r>
              <w:rPr>
                <w:rFonts w:hint="eastAsia"/>
                <w:szCs w:val="28"/>
              </w:rPr>
              <w:t>3</w:t>
            </w:r>
          </w:p>
        </w:tc>
        <w:tc>
          <w:tcPr>
            <w:tcW w:w="1561" w:type="dxa"/>
            <w:tcBorders>
              <w:top w:val="single" w:sz="4" w:space="0" w:color="auto"/>
              <w:left w:val="nil"/>
              <w:bottom w:val="single" w:sz="4" w:space="0" w:color="auto"/>
              <w:right w:val="single" w:sz="4" w:space="0" w:color="auto"/>
            </w:tcBorders>
            <w:vAlign w:val="center"/>
          </w:tcPr>
          <w:p w:rsidR="00A57C4E" w:rsidRDefault="00A57C4E" w:rsidP="00F7373C">
            <w:pPr>
              <w:rPr>
                <w:szCs w:val="28"/>
              </w:rPr>
            </w:pPr>
            <w:r>
              <w:rPr>
                <w:rFonts w:hint="eastAsia"/>
                <w:szCs w:val="28"/>
              </w:rPr>
              <w:t>履约能力</w:t>
            </w:r>
            <w:r w:rsidR="00F7373C">
              <w:rPr>
                <w:rFonts w:hint="eastAsia"/>
                <w:szCs w:val="28"/>
              </w:rPr>
              <w:t>6</w:t>
            </w:r>
            <w:r>
              <w:rPr>
                <w:szCs w:val="28"/>
              </w:rPr>
              <w:t>%</w:t>
            </w:r>
          </w:p>
        </w:tc>
        <w:tc>
          <w:tcPr>
            <w:tcW w:w="568" w:type="dxa"/>
            <w:tcBorders>
              <w:top w:val="single" w:sz="4" w:space="0" w:color="auto"/>
              <w:left w:val="nil"/>
              <w:bottom w:val="single" w:sz="4" w:space="0" w:color="auto"/>
              <w:right w:val="single" w:sz="4" w:space="0" w:color="auto"/>
            </w:tcBorders>
            <w:vAlign w:val="center"/>
          </w:tcPr>
          <w:p w:rsidR="00A57C4E" w:rsidRDefault="00F7373C" w:rsidP="00785B0F">
            <w:pPr>
              <w:rPr>
                <w:szCs w:val="28"/>
              </w:rPr>
            </w:pPr>
            <w:r>
              <w:rPr>
                <w:rFonts w:hint="eastAsia"/>
                <w:szCs w:val="28"/>
              </w:rPr>
              <w:t>6</w:t>
            </w:r>
          </w:p>
        </w:tc>
        <w:tc>
          <w:tcPr>
            <w:tcW w:w="9920" w:type="dxa"/>
            <w:tcBorders>
              <w:top w:val="single" w:sz="4" w:space="0" w:color="auto"/>
              <w:left w:val="nil"/>
              <w:bottom w:val="single" w:sz="4" w:space="0" w:color="auto"/>
              <w:right w:val="single" w:sz="4" w:space="0" w:color="auto"/>
            </w:tcBorders>
            <w:vAlign w:val="center"/>
          </w:tcPr>
          <w:p w:rsidR="00A57C4E" w:rsidRDefault="00BF7CD6" w:rsidP="00F7373C">
            <w:pPr>
              <w:rPr>
                <w:szCs w:val="28"/>
              </w:rPr>
            </w:pPr>
            <w:r>
              <w:rPr>
                <w:rFonts w:hint="eastAsia"/>
                <w:szCs w:val="28"/>
              </w:rPr>
              <w:t>三甲</w:t>
            </w:r>
            <w:r w:rsidR="00A57C4E">
              <w:rPr>
                <w:rFonts w:hint="eastAsia"/>
                <w:szCs w:val="28"/>
              </w:rPr>
              <w:t>医院同类服务业绩（</w:t>
            </w:r>
            <w:r w:rsidR="00A57C4E">
              <w:rPr>
                <w:szCs w:val="28"/>
              </w:rPr>
              <w:t>201</w:t>
            </w:r>
            <w:r w:rsidR="00343152">
              <w:rPr>
                <w:rFonts w:hint="eastAsia"/>
                <w:szCs w:val="28"/>
              </w:rPr>
              <w:t>8</w:t>
            </w:r>
            <w:r w:rsidR="00A57C4E">
              <w:rPr>
                <w:rFonts w:hint="eastAsia"/>
                <w:szCs w:val="28"/>
              </w:rPr>
              <w:t>年</w:t>
            </w:r>
            <w:r w:rsidR="00A57C4E">
              <w:rPr>
                <w:szCs w:val="28"/>
              </w:rPr>
              <w:t>-</w:t>
            </w:r>
            <w:r w:rsidR="00A57C4E">
              <w:rPr>
                <w:rFonts w:hint="eastAsia"/>
                <w:szCs w:val="28"/>
              </w:rPr>
              <w:t>至递交响应文件截止日）进行评定，每提供一个业绩得</w:t>
            </w:r>
            <w:r w:rsidR="00A57C4E">
              <w:rPr>
                <w:szCs w:val="28"/>
              </w:rPr>
              <w:t>2</w:t>
            </w:r>
            <w:r w:rsidR="00A57C4E">
              <w:rPr>
                <w:rFonts w:hint="eastAsia"/>
                <w:szCs w:val="28"/>
              </w:rPr>
              <w:t>分，最多得</w:t>
            </w:r>
            <w:r w:rsidR="00F7373C">
              <w:rPr>
                <w:rFonts w:hint="eastAsia"/>
                <w:szCs w:val="28"/>
              </w:rPr>
              <w:t>6</w:t>
            </w:r>
            <w:r w:rsidR="00A57C4E">
              <w:rPr>
                <w:rFonts w:hint="eastAsia"/>
                <w:szCs w:val="28"/>
              </w:rPr>
              <w:t>分。</w:t>
            </w:r>
          </w:p>
        </w:tc>
        <w:tc>
          <w:tcPr>
            <w:tcW w:w="1275"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rFonts w:hint="eastAsia"/>
                <w:szCs w:val="28"/>
              </w:rPr>
              <w:t>提供证明材料</w:t>
            </w:r>
          </w:p>
        </w:tc>
        <w:tc>
          <w:tcPr>
            <w:tcW w:w="709"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p>
        </w:tc>
      </w:tr>
      <w:tr w:rsidR="00447D7B" w:rsidTr="003352B0">
        <w:trPr>
          <w:cantSplit/>
          <w:trHeight w:val="1587"/>
        </w:trPr>
        <w:tc>
          <w:tcPr>
            <w:tcW w:w="392" w:type="dxa"/>
            <w:tcBorders>
              <w:top w:val="single" w:sz="4" w:space="0" w:color="auto"/>
              <w:left w:val="single" w:sz="4" w:space="0" w:color="auto"/>
              <w:bottom w:val="single" w:sz="4" w:space="0" w:color="auto"/>
              <w:right w:val="single" w:sz="4" w:space="0" w:color="auto"/>
            </w:tcBorders>
            <w:vAlign w:val="center"/>
          </w:tcPr>
          <w:p w:rsidR="00A57C4E" w:rsidRDefault="00343152" w:rsidP="00785B0F">
            <w:pPr>
              <w:rPr>
                <w:szCs w:val="28"/>
              </w:rPr>
            </w:pPr>
            <w:r>
              <w:rPr>
                <w:rFonts w:hint="eastAsia"/>
                <w:szCs w:val="28"/>
              </w:rPr>
              <w:lastRenderedPageBreak/>
              <w:t>4</w:t>
            </w:r>
          </w:p>
        </w:tc>
        <w:tc>
          <w:tcPr>
            <w:tcW w:w="1561" w:type="dxa"/>
            <w:tcBorders>
              <w:top w:val="single" w:sz="4" w:space="0" w:color="auto"/>
              <w:left w:val="nil"/>
              <w:bottom w:val="single" w:sz="4" w:space="0" w:color="auto"/>
              <w:right w:val="single" w:sz="4" w:space="0" w:color="auto"/>
            </w:tcBorders>
            <w:vAlign w:val="center"/>
          </w:tcPr>
          <w:p w:rsidR="00A57C4E" w:rsidRDefault="00A57C4E" w:rsidP="00F7373C">
            <w:pPr>
              <w:rPr>
                <w:szCs w:val="28"/>
              </w:rPr>
            </w:pPr>
            <w:r>
              <w:rPr>
                <w:rFonts w:hint="eastAsia"/>
                <w:szCs w:val="28"/>
              </w:rPr>
              <w:t>服务方案</w:t>
            </w:r>
            <w:r w:rsidR="00F7373C">
              <w:rPr>
                <w:rFonts w:hint="eastAsia"/>
                <w:szCs w:val="28"/>
              </w:rPr>
              <w:t>30</w:t>
            </w:r>
            <w:r>
              <w:rPr>
                <w:szCs w:val="28"/>
              </w:rPr>
              <w:t>%</w:t>
            </w:r>
          </w:p>
        </w:tc>
        <w:tc>
          <w:tcPr>
            <w:tcW w:w="568" w:type="dxa"/>
            <w:tcBorders>
              <w:top w:val="single" w:sz="4" w:space="0" w:color="auto"/>
              <w:left w:val="nil"/>
              <w:bottom w:val="single" w:sz="4" w:space="0" w:color="auto"/>
              <w:right w:val="single" w:sz="4" w:space="0" w:color="auto"/>
            </w:tcBorders>
            <w:vAlign w:val="center"/>
          </w:tcPr>
          <w:p w:rsidR="00A57C4E" w:rsidRDefault="00F7373C" w:rsidP="00447D7B">
            <w:pPr>
              <w:pStyle w:val="a3"/>
            </w:pPr>
            <w:r>
              <w:rPr>
                <w:rFonts w:hint="eastAsia"/>
              </w:rPr>
              <w:t>30</w:t>
            </w:r>
            <w:r w:rsidR="00A57C4E">
              <w:rPr>
                <w:rFonts w:hint="eastAsia"/>
              </w:rPr>
              <w:t>分</w:t>
            </w:r>
          </w:p>
        </w:tc>
        <w:tc>
          <w:tcPr>
            <w:tcW w:w="9920" w:type="dxa"/>
            <w:tcBorders>
              <w:top w:val="single" w:sz="4" w:space="0" w:color="auto"/>
              <w:left w:val="nil"/>
              <w:bottom w:val="single" w:sz="4" w:space="0" w:color="auto"/>
              <w:right w:val="single" w:sz="4" w:space="0" w:color="auto"/>
            </w:tcBorders>
            <w:vAlign w:val="center"/>
          </w:tcPr>
          <w:p w:rsidR="003B1826" w:rsidRDefault="00343152" w:rsidP="00343152">
            <w:pPr>
              <w:pStyle w:val="a3"/>
              <w:numPr>
                <w:ilvl w:val="0"/>
                <w:numId w:val="3"/>
              </w:numPr>
            </w:pPr>
            <w:r>
              <w:rPr>
                <w:rFonts w:hint="eastAsia"/>
              </w:rPr>
              <w:t>完全满足招标文件要求无偏离的</w:t>
            </w:r>
            <w:r w:rsidR="00A57C4E">
              <w:rPr>
                <w:rFonts w:hint="eastAsia"/>
              </w:rPr>
              <w:t>，得</w:t>
            </w:r>
            <w:r w:rsidR="00B52BC6">
              <w:rPr>
                <w:rFonts w:hint="eastAsia"/>
              </w:rPr>
              <w:t>30</w:t>
            </w:r>
            <w:r w:rsidR="00A57C4E">
              <w:rPr>
                <w:rFonts w:hint="eastAsia"/>
              </w:rPr>
              <w:t>分。</w:t>
            </w:r>
          </w:p>
          <w:p w:rsidR="003B1826" w:rsidRDefault="00343152" w:rsidP="003B1826">
            <w:pPr>
              <w:pStyle w:val="a3"/>
              <w:numPr>
                <w:ilvl w:val="0"/>
                <w:numId w:val="3"/>
              </w:numPr>
            </w:pPr>
            <w:r>
              <w:rPr>
                <w:rFonts w:hint="eastAsia"/>
              </w:rPr>
              <w:t>*</w:t>
            </w:r>
            <w:r>
              <w:rPr>
                <w:rFonts w:hint="eastAsia"/>
              </w:rPr>
              <w:t>项为重要指标</w:t>
            </w:r>
            <w:r w:rsidR="003B1826">
              <w:rPr>
                <w:rFonts w:hint="eastAsia"/>
              </w:rPr>
              <w:t>，不能满足即废标；非</w:t>
            </w:r>
            <w:r w:rsidR="003B1826">
              <w:rPr>
                <w:rFonts w:hint="eastAsia"/>
              </w:rPr>
              <w:t>*</w:t>
            </w:r>
            <w:r w:rsidR="003B1826">
              <w:rPr>
                <w:rFonts w:hint="eastAsia"/>
              </w:rPr>
              <w:t>号指标缺项每有一项扣</w:t>
            </w:r>
            <w:r w:rsidR="00B52BC6">
              <w:rPr>
                <w:rFonts w:hint="eastAsia"/>
              </w:rPr>
              <w:t>4</w:t>
            </w:r>
            <w:r w:rsidR="003B1826">
              <w:rPr>
                <w:rFonts w:hint="eastAsia"/>
              </w:rPr>
              <w:t>分，有缺陷的</w:t>
            </w:r>
            <w:r w:rsidR="00B52BC6">
              <w:rPr>
                <w:rFonts w:hint="eastAsia"/>
              </w:rPr>
              <w:t>1</w:t>
            </w:r>
            <w:r w:rsidR="003B1826">
              <w:rPr>
                <w:rFonts w:hint="eastAsia"/>
              </w:rPr>
              <w:t>分</w:t>
            </w:r>
            <w:r w:rsidR="003B1826">
              <w:rPr>
                <w:rFonts w:hint="eastAsia"/>
              </w:rPr>
              <w:t>/</w:t>
            </w:r>
            <w:r w:rsidR="003B1826">
              <w:rPr>
                <w:rFonts w:hint="eastAsia"/>
              </w:rPr>
              <w:t>处，最多扣</w:t>
            </w:r>
            <w:r w:rsidR="00B52BC6">
              <w:rPr>
                <w:rFonts w:hint="eastAsia"/>
              </w:rPr>
              <w:t>30</w:t>
            </w:r>
            <w:r w:rsidR="003B1826">
              <w:rPr>
                <w:rFonts w:hint="eastAsia"/>
              </w:rPr>
              <w:t>分；</w:t>
            </w:r>
          </w:p>
          <w:p w:rsidR="00A57C4E" w:rsidRDefault="003B1826" w:rsidP="00447D7B">
            <w:pPr>
              <w:pStyle w:val="a3"/>
              <w:numPr>
                <w:ilvl w:val="0"/>
                <w:numId w:val="3"/>
              </w:numPr>
            </w:pPr>
            <w:r>
              <w:rPr>
                <w:rFonts w:hint="eastAsia"/>
              </w:rPr>
              <w:t>要求提供佐证材料未提供的不得分。</w:t>
            </w:r>
          </w:p>
        </w:tc>
        <w:tc>
          <w:tcPr>
            <w:tcW w:w="1275"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p>
        </w:tc>
        <w:tc>
          <w:tcPr>
            <w:tcW w:w="709"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p>
        </w:tc>
      </w:tr>
      <w:tr w:rsidR="00447D7B" w:rsidTr="003352B0">
        <w:trPr>
          <w:cantSplit/>
          <w:trHeight w:val="395"/>
        </w:trPr>
        <w:tc>
          <w:tcPr>
            <w:tcW w:w="392" w:type="dxa"/>
            <w:tcBorders>
              <w:top w:val="single" w:sz="4" w:space="0" w:color="auto"/>
              <w:left w:val="single" w:sz="4" w:space="0" w:color="auto"/>
              <w:bottom w:val="single" w:sz="4" w:space="0" w:color="auto"/>
              <w:right w:val="single" w:sz="4" w:space="0" w:color="auto"/>
            </w:tcBorders>
            <w:vAlign w:val="center"/>
          </w:tcPr>
          <w:p w:rsidR="00A57C4E" w:rsidRDefault="00343152" w:rsidP="00785B0F">
            <w:pPr>
              <w:rPr>
                <w:szCs w:val="28"/>
              </w:rPr>
            </w:pPr>
            <w:r>
              <w:rPr>
                <w:rFonts w:hint="eastAsia"/>
                <w:szCs w:val="28"/>
              </w:rPr>
              <w:t>5</w:t>
            </w:r>
          </w:p>
        </w:tc>
        <w:tc>
          <w:tcPr>
            <w:tcW w:w="1561"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rFonts w:hint="eastAsia"/>
                <w:szCs w:val="28"/>
              </w:rPr>
              <w:t>售后服务</w:t>
            </w:r>
            <w:r>
              <w:rPr>
                <w:szCs w:val="28"/>
              </w:rPr>
              <w:t>4%</w:t>
            </w:r>
          </w:p>
        </w:tc>
        <w:tc>
          <w:tcPr>
            <w:tcW w:w="568"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szCs w:val="28"/>
              </w:rPr>
              <w:t>4</w:t>
            </w:r>
            <w:r>
              <w:rPr>
                <w:rFonts w:hint="eastAsia"/>
                <w:szCs w:val="28"/>
              </w:rPr>
              <w:t>分</w:t>
            </w:r>
          </w:p>
        </w:tc>
        <w:tc>
          <w:tcPr>
            <w:tcW w:w="9920" w:type="dxa"/>
            <w:tcBorders>
              <w:top w:val="single" w:sz="4" w:space="0" w:color="auto"/>
              <w:left w:val="nil"/>
              <w:bottom w:val="single" w:sz="4" w:space="0" w:color="auto"/>
              <w:right w:val="single" w:sz="4" w:space="0" w:color="auto"/>
            </w:tcBorders>
            <w:vAlign w:val="center"/>
          </w:tcPr>
          <w:p w:rsidR="00A57C4E" w:rsidRDefault="00A57C4E" w:rsidP="00447D7B">
            <w:pPr>
              <w:pStyle w:val="a3"/>
            </w:pPr>
            <w:r>
              <w:rPr>
                <w:rFonts w:hint="eastAsia"/>
              </w:rPr>
              <w:t>根据投标人承诺的质量保证范围，本地化售后服务，维修响应时间，人员培训计划等进行评分，提供了完整、科学方案，且利于项目的实施的，得</w:t>
            </w:r>
            <w:r>
              <w:t>4</w:t>
            </w:r>
            <w:r>
              <w:rPr>
                <w:rFonts w:hint="eastAsia"/>
              </w:rPr>
              <w:t>分，未提供不得分。</w:t>
            </w:r>
          </w:p>
          <w:p w:rsidR="00A57C4E" w:rsidRDefault="00A57C4E" w:rsidP="00447D7B">
            <w:pPr>
              <w:pStyle w:val="a3"/>
            </w:pPr>
            <w:r>
              <w:rPr>
                <w:rFonts w:hint="eastAsia"/>
              </w:rPr>
              <w:t>提供的以上方案中，存在缺陷或漏洞的，且不利于项目实施的，每有一项扣</w:t>
            </w:r>
            <w:r>
              <w:t>1</w:t>
            </w:r>
            <w:r>
              <w:rPr>
                <w:rFonts w:hint="eastAsia"/>
              </w:rPr>
              <w:t>分，扣完为止。</w:t>
            </w:r>
          </w:p>
        </w:tc>
        <w:tc>
          <w:tcPr>
            <w:tcW w:w="1275"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szCs w:val="28"/>
              </w:rPr>
              <w:t>/</w:t>
            </w:r>
          </w:p>
        </w:tc>
        <w:tc>
          <w:tcPr>
            <w:tcW w:w="709"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p>
        </w:tc>
      </w:tr>
      <w:tr w:rsidR="00447D7B" w:rsidTr="003352B0">
        <w:trPr>
          <w:cantSplit/>
          <w:trHeight w:val="582"/>
        </w:trPr>
        <w:tc>
          <w:tcPr>
            <w:tcW w:w="392" w:type="dxa"/>
            <w:tcBorders>
              <w:top w:val="single" w:sz="4" w:space="0" w:color="auto"/>
              <w:left w:val="single" w:sz="4" w:space="0" w:color="auto"/>
              <w:bottom w:val="single" w:sz="4" w:space="0" w:color="auto"/>
              <w:right w:val="single" w:sz="4" w:space="0" w:color="auto"/>
            </w:tcBorders>
            <w:vAlign w:val="center"/>
          </w:tcPr>
          <w:p w:rsidR="00A57C4E" w:rsidRDefault="00343152" w:rsidP="00785B0F">
            <w:pPr>
              <w:rPr>
                <w:szCs w:val="28"/>
              </w:rPr>
            </w:pPr>
            <w:r>
              <w:rPr>
                <w:rFonts w:hint="eastAsia"/>
                <w:szCs w:val="28"/>
              </w:rPr>
              <w:t>6</w:t>
            </w:r>
          </w:p>
        </w:tc>
        <w:tc>
          <w:tcPr>
            <w:tcW w:w="1561" w:type="dxa"/>
            <w:tcBorders>
              <w:top w:val="single" w:sz="4" w:space="0" w:color="auto"/>
              <w:left w:val="nil"/>
              <w:bottom w:val="single" w:sz="4" w:space="0" w:color="auto"/>
              <w:right w:val="single" w:sz="4" w:space="0" w:color="auto"/>
            </w:tcBorders>
            <w:vAlign w:val="center"/>
          </w:tcPr>
          <w:p w:rsidR="00A57C4E" w:rsidRDefault="00A57C4E" w:rsidP="002642CF">
            <w:pPr>
              <w:rPr>
                <w:szCs w:val="28"/>
              </w:rPr>
            </w:pPr>
            <w:r>
              <w:rPr>
                <w:rFonts w:hint="eastAsia"/>
                <w:szCs w:val="28"/>
              </w:rPr>
              <w:t>投标文件的规范性</w:t>
            </w:r>
            <w:r w:rsidR="002642CF">
              <w:rPr>
                <w:rFonts w:hint="eastAsia"/>
                <w:szCs w:val="28"/>
              </w:rPr>
              <w:t>1</w:t>
            </w:r>
            <w:r>
              <w:rPr>
                <w:szCs w:val="28"/>
              </w:rPr>
              <w:t>%</w:t>
            </w:r>
          </w:p>
        </w:tc>
        <w:tc>
          <w:tcPr>
            <w:tcW w:w="568" w:type="dxa"/>
            <w:tcBorders>
              <w:top w:val="single" w:sz="4" w:space="0" w:color="auto"/>
              <w:left w:val="nil"/>
              <w:bottom w:val="single" w:sz="4" w:space="0" w:color="auto"/>
              <w:right w:val="single" w:sz="4" w:space="0" w:color="auto"/>
            </w:tcBorders>
            <w:vAlign w:val="center"/>
          </w:tcPr>
          <w:p w:rsidR="00A57C4E" w:rsidRDefault="006B43EC" w:rsidP="00785B0F">
            <w:pPr>
              <w:rPr>
                <w:szCs w:val="28"/>
              </w:rPr>
            </w:pPr>
            <w:r>
              <w:rPr>
                <w:rFonts w:hint="eastAsia"/>
                <w:szCs w:val="28"/>
              </w:rPr>
              <w:t>1</w:t>
            </w:r>
            <w:r w:rsidR="00A57C4E">
              <w:rPr>
                <w:rFonts w:hint="eastAsia"/>
                <w:szCs w:val="28"/>
              </w:rPr>
              <w:t>分</w:t>
            </w:r>
          </w:p>
        </w:tc>
        <w:tc>
          <w:tcPr>
            <w:tcW w:w="9920" w:type="dxa"/>
            <w:tcBorders>
              <w:top w:val="single" w:sz="4" w:space="0" w:color="auto"/>
              <w:left w:val="nil"/>
              <w:bottom w:val="single" w:sz="4" w:space="0" w:color="auto"/>
              <w:right w:val="single" w:sz="4" w:space="0" w:color="auto"/>
            </w:tcBorders>
            <w:vAlign w:val="center"/>
          </w:tcPr>
          <w:p w:rsidR="00A57C4E" w:rsidRDefault="00A57C4E" w:rsidP="002642CF">
            <w:pPr>
              <w:rPr>
                <w:szCs w:val="28"/>
              </w:rPr>
            </w:pPr>
            <w:r>
              <w:rPr>
                <w:rFonts w:hint="eastAsia"/>
                <w:szCs w:val="28"/>
              </w:rPr>
              <w:t>投标文件制作规范，没有细微偏差情形的得</w:t>
            </w:r>
            <w:r w:rsidR="002642CF">
              <w:rPr>
                <w:rFonts w:hint="eastAsia"/>
                <w:szCs w:val="28"/>
              </w:rPr>
              <w:t>1</w:t>
            </w:r>
            <w:r>
              <w:rPr>
                <w:rFonts w:hint="eastAsia"/>
                <w:szCs w:val="28"/>
              </w:rPr>
              <w:t>分；有一项细微偏差扣</w:t>
            </w:r>
            <w:r>
              <w:rPr>
                <w:szCs w:val="28"/>
              </w:rPr>
              <w:t>0.5</w:t>
            </w:r>
            <w:r>
              <w:rPr>
                <w:rFonts w:hint="eastAsia"/>
                <w:szCs w:val="28"/>
              </w:rPr>
              <w:t>分，直至该项分值扣完为止。</w:t>
            </w:r>
          </w:p>
        </w:tc>
        <w:tc>
          <w:tcPr>
            <w:tcW w:w="1275"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r>
              <w:rPr>
                <w:szCs w:val="28"/>
              </w:rPr>
              <w:t>/</w:t>
            </w:r>
          </w:p>
        </w:tc>
        <w:tc>
          <w:tcPr>
            <w:tcW w:w="709" w:type="dxa"/>
            <w:tcBorders>
              <w:top w:val="single" w:sz="4" w:space="0" w:color="auto"/>
              <w:left w:val="nil"/>
              <w:bottom w:val="single" w:sz="4" w:space="0" w:color="auto"/>
              <w:right w:val="single" w:sz="4" w:space="0" w:color="auto"/>
            </w:tcBorders>
            <w:vAlign w:val="center"/>
          </w:tcPr>
          <w:p w:rsidR="00A57C4E" w:rsidRDefault="00A57C4E" w:rsidP="00785B0F">
            <w:pPr>
              <w:rPr>
                <w:szCs w:val="28"/>
              </w:rPr>
            </w:pPr>
          </w:p>
        </w:tc>
      </w:tr>
    </w:tbl>
    <w:p w:rsidR="003352B0" w:rsidRPr="00447D7B" w:rsidRDefault="00A57C4E">
      <w:pPr>
        <w:rPr>
          <w:szCs w:val="28"/>
        </w:rPr>
      </w:pPr>
      <w:r>
        <w:rPr>
          <w:rFonts w:hint="eastAsia"/>
          <w:szCs w:val="28"/>
        </w:rPr>
        <w:t>注：评分的取值按四舍五入法，保留小数点后两位。</w:t>
      </w:r>
    </w:p>
    <w:sectPr w:rsidR="003352B0" w:rsidRPr="00447D7B" w:rsidSect="00A57C4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E02" w:rsidRDefault="00E77E02" w:rsidP="00343152">
      <w:pPr>
        <w:spacing w:after="0" w:line="240" w:lineRule="auto"/>
      </w:pPr>
      <w:r>
        <w:separator/>
      </w:r>
    </w:p>
  </w:endnote>
  <w:endnote w:type="continuationSeparator" w:id="1">
    <w:p w:rsidR="00E77E02" w:rsidRDefault="00E77E02" w:rsidP="00343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E02" w:rsidRDefault="00E77E02" w:rsidP="00343152">
      <w:pPr>
        <w:spacing w:after="0" w:line="240" w:lineRule="auto"/>
      </w:pPr>
      <w:r>
        <w:separator/>
      </w:r>
    </w:p>
  </w:footnote>
  <w:footnote w:type="continuationSeparator" w:id="1">
    <w:p w:rsidR="00E77E02" w:rsidRDefault="00E77E02" w:rsidP="003431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84CEF"/>
    <w:multiLevelType w:val="multilevel"/>
    <w:tmpl w:val="1D784CE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4227F0"/>
    <w:multiLevelType w:val="hybridMultilevel"/>
    <w:tmpl w:val="E0640EDA"/>
    <w:lvl w:ilvl="0" w:tplc="01CA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E41E34"/>
    <w:multiLevelType w:val="multilevel"/>
    <w:tmpl w:val="4FE41E3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C4E"/>
    <w:rsid w:val="00017EB5"/>
    <w:rsid w:val="00057B53"/>
    <w:rsid w:val="000A2FFC"/>
    <w:rsid w:val="00115854"/>
    <w:rsid w:val="002642CF"/>
    <w:rsid w:val="003352B0"/>
    <w:rsid w:val="00343152"/>
    <w:rsid w:val="003B1826"/>
    <w:rsid w:val="00404185"/>
    <w:rsid w:val="00447D7B"/>
    <w:rsid w:val="006B43EC"/>
    <w:rsid w:val="00855779"/>
    <w:rsid w:val="008D15E4"/>
    <w:rsid w:val="009F3438"/>
    <w:rsid w:val="00A240A6"/>
    <w:rsid w:val="00A57C4E"/>
    <w:rsid w:val="00A96307"/>
    <w:rsid w:val="00B52BC6"/>
    <w:rsid w:val="00BF7CD6"/>
    <w:rsid w:val="00D334D3"/>
    <w:rsid w:val="00E77E02"/>
    <w:rsid w:val="00E8117E"/>
    <w:rsid w:val="00F1763B"/>
    <w:rsid w:val="00F73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4E"/>
    <w:pPr>
      <w:widowControl w:val="0"/>
      <w:spacing w:after="160" w:line="254"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7C4E"/>
    <w:pPr>
      <w:widowControl w:val="0"/>
      <w:jc w:val="both"/>
    </w:pPr>
    <w:rPr>
      <w:rFonts w:ascii="Calibri" w:eastAsia="宋体" w:hAnsi="Calibri" w:cs="Times New Roman"/>
      <w:szCs w:val="24"/>
    </w:rPr>
  </w:style>
  <w:style w:type="paragraph" w:styleId="a4">
    <w:name w:val="header"/>
    <w:basedOn w:val="a"/>
    <w:link w:val="Char"/>
    <w:uiPriority w:val="99"/>
    <w:semiHidden/>
    <w:unhideWhenUsed/>
    <w:rsid w:val="0034315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343152"/>
    <w:rPr>
      <w:rFonts w:ascii="Calibri" w:eastAsia="宋体" w:hAnsi="Calibri" w:cs="Times New Roman"/>
      <w:sz w:val="18"/>
      <w:szCs w:val="18"/>
    </w:rPr>
  </w:style>
  <w:style w:type="paragraph" w:styleId="a5">
    <w:name w:val="footer"/>
    <w:basedOn w:val="a"/>
    <w:link w:val="Char0"/>
    <w:uiPriority w:val="99"/>
    <w:semiHidden/>
    <w:unhideWhenUsed/>
    <w:rsid w:val="00343152"/>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34315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146</Words>
  <Characters>833</Characters>
  <Application>Microsoft Office Word</Application>
  <DocSecurity>0</DocSecurity>
  <Lines>6</Lines>
  <Paragraphs>1</Paragraphs>
  <ScaleCrop>false</ScaleCrop>
  <Company>sdwm.org</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2020-06-23T01:01:00Z</dcterms:created>
  <dcterms:modified xsi:type="dcterms:W3CDTF">2021-09-29T08:50:00Z</dcterms:modified>
</cp:coreProperties>
</file>